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9" w:rsidRDefault="00C64EC9" w:rsidP="00C64EC9">
      <w:pPr>
        <w:widowControl/>
        <w:spacing w:before="75" w:after="75" w:line="600" w:lineRule="exact"/>
        <w:jc w:val="center"/>
        <w:rPr>
          <w:rFonts w:ascii="Tahoma" w:eastAsia="宋体" w:hAnsi="Tahoma" w:cs="Tahoma"/>
          <w:color w:val="000000"/>
          <w:kern w:val="0"/>
          <w:sz w:val="27"/>
          <w:szCs w:val="27"/>
        </w:rPr>
      </w:pPr>
    </w:p>
    <w:p w:rsidR="008161BE" w:rsidRPr="00C64EC9" w:rsidRDefault="008161BE" w:rsidP="00C64EC9">
      <w:pPr>
        <w:widowControl/>
        <w:spacing w:before="75" w:after="75" w:line="600" w:lineRule="exact"/>
        <w:jc w:val="center"/>
        <w:rPr>
          <w:rFonts w:ascii="方正小标宋_GBK" w:eastAsia="方正小标宋_GBK" w:hAnsi="Tahoma" w:cs="Tahoma"/>
          <w:color w:val="000000"/>
          <w:kern w:val="0"/>
          <w:sz w:val="44"/>
          <w:szCs w:val="44"/>
        </w:rPr>
      </w:pPr>
      <w:r w:rsidRPr="00C64EC9">
        <w:rPr>
          <w:rFonts w:ascii="方正小标宋_GBK" w:eastAsia="方正小标宋_GBK" w:hAnsi="Tahoma" w:cs="Tahoma" w:hint="eastAsia"/>
          <w:color w:val="000000"/>
          <w:kern w:val="0"/>
          <w:sz w:val="44"/>
          <w:szCs w:val="44"/>
        </w:rPr>
        <w:t>新冠肺炎疫情防控告知书</w:t>
      </w:r>
    </w:p>
    <w:p w:rsidR="002F4D08" w:rsidRPr="00B41029" w:rsidRDefault="002F4D08" w:rsidP="002F4D08">
      <w:pPr>
        <w:widowControl/>
        <w:spacing w:before="75" w:after="75" w:line="600" w:lineRule="exact"/>
        <w:jc w:val="center"/>
        <w:rPr>
          <w:rFonts w:ascii="方正楷体_GBK" w:eastAsia="方正楷体_GBK" w:hAnsi="Tahoma" w:cs="Tahoma"/>
          <w:color w:val="000000"/>
          <w:kern w:val="0"/>
          <w:sz w:val="32"/>
          <w:szCs w:val="32"/>
        </w:rPr>
      </w:pP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当前国内疫情防控阶段性成效明显，但外防输入、内防反弹的压力仍然较大。为保证广大报考人员的身体健康，请报考人员通过官方渠道查询本人所处地区的疫情风险等级。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一、对来自</w:t>
      </w:r>
      <w:r w:rsidR="00EA41E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中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高风险地区</w:t>
      </w:r>
      <w:r w:rsidR="00EA41E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的报考人员</w:t>
      </w:r>
      <w:r w:rsidR="007376E2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参加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时须持考前7天内核酸检测阴性证明和健康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码绿码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。对</w:t>
      </w:r>
      <w:r w:rsidR="00EA41E8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低风险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地区的报考人员，参加</w:t>
      </w:r>
      <w:r w:rsidR="001366C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时须持健康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码绿码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二、参加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的考生应在当天入场时主动向工作人员出示上述证明或健康码。参加</w:t>
      </w:r>
      <w:r w:rsidR="001366CC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bookmarkStart w:id="0" w:name="_GoBack"/>
      <w:bookmarkEnd w:id="0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的考生经现场测量体温正常（＜37.3℃）者方可进入考点，自备一次性使用医用口罩或医用外科口罩，除身份确认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等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环节摘除口罩以外，应全程佩戴，做好个人防护。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三、报考人员在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当天不能按上述要求提供证明或健康码的，以及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当天，报考人员入场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前，因体温异常、干咳、乏力等症状，经现场医务专业人员确认有可疑症状的报考人员，不得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入场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。经现场医务专业人员确认有可疑症状的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报考人员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，应配合安排至医院发热门诊就诊。因上述情形被集中隔离医学观察或被送至医院发热门诊就诊的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报考人员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，视同主动放弃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</w:t>
      </w:r>
    </w:p>
    <w:p w:rsidR="008161BE" w:rsidRPr="00C64EC9" w:rsidRDefault="008161BE" w:rsidP="00C64EC9">
      <w:pPr>
        <w:widowControl/>
        <w:shd w:val="clear" w:color="auto" w:fill="FFFFFF"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lastRenderedPageBreak/>
        <w:t>四、考生如因有相关旅居史、密切接触史等</w:t>
      </w:r>
      <w:proofErr w:type="gramStart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流行病学史被集中</w:t>
      </w:r>
      <w:proofErr w:type="gramEnd"/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隔离，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当天无法到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场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的，视为放弃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试资格。仍处于新冠肺炎治疗期或出院观察期，以及因其它个人原因无法参加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的考生，视同放弃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试资格。</w:t>
      </w:r>
    </w:p>
    <w:p w:rsidR="008161BE" w:rsidRPr="00C64EC9" w:rsidRDefault="008161BE" w:rsidP="00C64EC9">
      <w:pPr>
        <w:widowControl/>
        <w:spacing w:before="75" w:after="75" w:line="600" w:lineRule="exact"/>
        <w:ind w:firstLineChars="200" w:firstLine="640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五、考生应在</w:t>
      </w:r>
      <w:r w:rsidR="0096371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面试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前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认真阅读《新冠肺炎疫情防控告知书》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并签订《考生承诺书》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 w:rsidR="001A25BD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考</w:t>
      </w: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试资格，并记入事业单位招考诚信档案，如有违法行为，将依法追究其法律责任。</w:t>
      </w:r>
    </w:p>
    <w:p w:rsidR="008161BE" w:rsidRPr="00C64EC9" w:rsidRDefault="008161BE" w:rsidP="00C64EC9">
      <w:pPr>
        <w:widowControl/>
        <w:spacing w:before="75" w:after="75" w:line="600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C64EC9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</w:p>
    <w:sectPr w:rsidR="008161BE" w:rsidRPr="00C64EC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83" w:rsidRDefault="00F57083" w:rsidP="008161BE">
      <w:r>
        <w:separator/>
      </w:r>
    </w:p>
  </w:endnote>
  <w:endnote w:type="continuationSeparator" w:id="0">
    <w:p w:rsidR="00F57083" w:rsidRDefault="00F57083" w:rsidP="0081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282611"/>
      <w:docPartObj>
        <w:docPartGallery w:val="Page Numbers (Bottom of Page)"/>
        <w:docPartUnique/>
      </w:docPartObj>
    </w:sdtPr>
    <w:sdtEndPr/>
    <w:sdtContent>
      <w:p w:rsidR="00E61A77" w:rsidRDefault="00E61A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6CC" w:rsidRPr="001366CC">
          <w:rPr>
            <w:noProof/>
            <w:lang w:val="zh-CN"/>
          </w:rPr>
          <w:t>1</w:t>
        </w:r>
        <w:r>
          <w:fldChar w:fldCharType="end"/>
        </w:r>
      </w:p>
    </w:sdtContent>
  </w:sdt>
  <w:p w:rsidR="00E61A77" w:rsidRDefault="00E61A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83" w:rsidRDefault="00F57083" w:rsidP="008161BE">
      <w:r>
        <w:separator/>
      </w:r>
    </w:p>
  </w:footnote>
  <w:footnote w:type="continuationSeparator" w:id="0">
    <w:p w:rsidR="00F57083" w:rsidRDefault="00F57083" w:rsidP="00816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1BE"/>
    <w:rsid w:val="000C5DD2"/>
    <w:rsid w:val="00131C17"/>
    <w:rsid w:val="001366CC"/>
    <w:rsid w:val="001602AE"/>
    <w:rsid w:val="001A25BD"/>
    <w:rsid w:val="002F4D08"/>
    <w:rsid w:val="00504936"/>
    <w:rsid w:val="005A5A11"/>
    <w:rsid w:val="00667ABE"/>
    <w:rsid w:val="007376E2"/>
    <w:rsid w:val="007E1427"/>
    <w:rsid w:val="008161BE"/>
    <w:rsid w:val="008A6C27"/>
    <w:rsid w:val="00963711"/>
    <w:rsid w:val="009827B6"/>
    <w:rsid w:val="00A91074"/>
    <w:rsid w:val="00AC36F2"/>
    <w:rsid w:val="00B41029"/>
    <w:rsid w:val="00C64EC9"/>
    <w:rsid w:val="00D6573D"/>
    <w:rsid w:val="00E61A77"/>
    <w:rsid w:val="00EA41E8"/>
    <w:rsid w:val="00F57083"/>
    <w:rsid w:val="00F61D78"/>
    <w:rsid w:val="00F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1BE"/>
    <w:rPr>
      <w:sz w:val="18"/>
      <w:szCs w:val="18"/>
    </w:rPr>
  </w:style>
  <w:style w:type="character" w:styleId="a5">
    <w:name w:val="Strong"/>
    <w:basedOn w:val="a0"/>
    <w:uiPriority w:val="22"/>
    <w:qFormat/>
    <w:rsid w:val="008161BE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1602A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613</Characters>
  <Application>Microsoft Office Word</Application>
  <DocSecurity>0</DocSecurity>
  <Lines>5</Lines>
  <Paragraphs>1</Paragraphs>
  <ScaleCrop>false</ScaleCrop>
  <Company>HP Inc.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CQLJ</cp:lastModifiedBy>
  <cp:revision>8</cp:revision>
  <cp:lastPrinted>2020-07-28T08:04:00Z</cp:lastPrinted>
  <dcterms:created xsi:type="dcterms:W3CDTF">2020-07-28T07:37:00Z</dcterms:created>
  <dcterms:modified xsi:type="dcterms:W3CDTF">2020-08-04T06:02:00Z</dcterms:modified>
</cp:coreProperties>
</file>